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740E4" w14:textId="77777777" w:rsidR="000F5999" w:rsidRPr="00185958" w:rsidRDefault="000F5999" w:rsidP="00E72376">
      <w:pPr>
        <w:pStyle w:val="Heading1"/>
        <w:rPr>
          <w:rFonts w:asciiTheme="minorHAnsi" w:hAnsiTheme="minorHAnsi" w:cstheme="minorHAnsi"/>
        </w:rPr>
      </w:pPr>
      <w:r w:rsidRPr="00185958">
        <w:rPr>
          <w:rFonts w:asciiTheme="minorHAnsi" w:hAnsiTheme="minorHAnsi" w:cstheme="minorHAnsi"/>
        </w:rPr>
        <w:t>Post-Operative Instructions – General</w:t>
      </w:r>
    </w:p>
    <w:p w14:paraId="04E14FD6" w14:textId="77777777" w:rsidR="00CB5C68" w:rsidRPr="00185958" w:rsidRDefault="00CB5C68" w:rsidP="00050CF0">
      <w:pPr>
        <w:rPr>
          <w:rFonts w:asciiTheme="minorHAnsi" w:hAnsiTheme="minorHAnsi" w:cstheme="minorHAnsi"/>
        </w:rPr>
      </w:pPr>
    </w:p>
    <w:p w14:paraId="481D447B" w14:textId="77777777" w:rsidR="00185958" w:rsidRPr="00185958" w:rsidRDefault="00185958" w:rsidP="00185958">
      <w:pPr>
        <w:pStyle w:val="NoSpacing"/>
        <w:jc w:val="both"/>
        <w:rPr>
          <w:rFonts w:asciiTheme="minorHAnsi" w:hAnsiTheme="minorHAnsi" w:cstheme="minorHAnsi"/>
          <w:bCs/>
        </w:rPr>
      </w:pPr>
      <w:r w:rsidRPr="00185958">
        <w:rPr>
          <w:rFonts w:asciiTheme="minorHAnsi" w:hAnsiTheme="minorHAnsi" w:cstheme="minorHAnsi"/>
          <w:bCs/>
        </w:rPr>
        <w:t>Please read the instructions carefully. Should questions arise during your recovery, please use the contact information at the bottom of the sheet.</w:t>
      </w:r>
    </w:p>
    <w:p w14:paraId="3BF657D8" w14:textId="77777777" w:rsidR="00A7616A" w:rsidRPr="00185958" w:rsidRDefault="00A7616A" w:rsidP="00A7616A">
      <w:pPr>
        <w:pStyle w:val="BodyText"/>
        <w:rPr>
          <w:rFonts w:asciiTheme="minorHAnsi" w:hAnsiTheme="minorHAnsi" w:cstheme="minorHAnsi"/>
        </w:rPr>
      </w:pPr>
    </w:p>
    <w:p w14:paraId="0D5B8549" w14:textId="4A856F7D" w:rsidR="00735273" w:rsidRPr="00185958" w:rsidRDefault="00185958" w:rsidP="00A7616A">
      <w:pPr>
        <w:pStyle w:val="BodyText"/>
        <w:rPr>
          <w:rFonts w:asciiTheme="minorHAnsi" w:hAnsiTheme="minorHAnsi" w:cstheme="minorHAnsi"/>
        </w:rPr>
      </w:pPr>
      <w:r w:rsidRPr="00185958">
        <w:rPr>
          <w:rFonts w:asciiTheme="minorHAnsi" w:hAnsiTheme="minorHAnsi" w:cstheme="minorHAnsi"/>
        </w:rPr>
        <w:t xml:space="preserve">If your surgery is under </w:t>
      </w:r>
      <w:r w:rsidRPr="00185958">
        <w:rPr>
          <w:rFonts w:asciiTheme="minorHAnsi" w:hAnsiTheme="minorHAnsi" w:cstheme="minorHAnsi"/>
          <w:b/>
          <w:bCs/>
          <w:u w:val="single"/>
        </w:rPr>
        <w:t>general anesthesia</w:t>
      </w:r>
      <w:r w:rsidRPr="00185958">
        <w:rPr>
          <w:rFonts w:asciiTheme="minorHAnsi" w:hAnsiTheme="minorHAnsi" w:cstheme="minorHAnsi"/>
        </w:rPr>
        <w:t xml:space="preserve"> or </w:t>
      </w:r>
      <w:r w:rsidRPr="00185958">
        <w:rPr>
          <w:rFonts w:asciiTheme="minorHAnsi" w:hAnsiTheme="minorHAnsi" w:cstheme="minorHAnsi"/>
          <w:b/>
          <w:bCs/>
          <w:u w:val="single"/>
        </w:rPr>
        <w:t>twilight</w:t>
      </w:r>
      <w:r w:rsidRPr="00185958">
        <w:rPr>
          <w:rFonts w:asciiTheme="minorHAnsi" w:hAnsiTheme="minorHAnsi" w:cstheme="minorHAnsi"/>
        </w:rPr>
        <w:t xml:space="preserve">, </w:t>
      </w:r>
      <w:r w:rsidR="00A7616A" w:rsidRPr="00185958">
        <w:rPr>
          <w:rFonts w:asciiTheme="minorHAnsi" w:hAnsiTheme="minorHAnsi" w:cstheme="minorHAnsi"/>
        </w:rPr>
        <w:t xml:space="preserve">YOU </w:t>
      </w:r>
      <w:r w:rsidR="00735273" w:rsidRPr="00185958">
        <w:rPr>
          <w:rFonts w:asciiTheme="minorHAnsi" w:hAnsiTheme="minorHAnsi" w:cstheme="minorHAnsi"/>
        </w:rPr>
        <w:t>MUST HAVE AN ADULT DRI</w:t>
      </w:r>
      <w:bookmarkStart w:id="0" w:name="_GoBack"/>
      <w:bookmarkEnd w:id="0"/>
      <w:r w:rsidR="00735273" w:rsidRPr="00185958">
        <w:rPr>
          <w:rFonts w:asciiTheme="minorHAnsi" w:hAnsiTheme="minorHAnsi" w:cstheme="minorHAnsi"/>
        </w:rPr>
        <w:t>VE YOU home from the facility. You will not be allowed to drive yourself or use public transportation.</w:t>
      </w:r>
    </w:p>
    <w:p w14:paraId="7C12F68F" w14:textId="77777777" w:rsidR="00185958" w:rsidRPr="00185958" w:rsidRDefault="00185958" w:rsidP="00A7616A">
      <w:pPr>
        <w:pStyle w:val="BodyText"/>
        <w:rPr>
          <w:rFonts w:asciiTheme="minorHAnsi" w:hAnsiTheme="minorHAnsi" w:cstheme="minorHAnsi"/>
        </w:rPr>
      </w:pPr>
    </w:p>
    <w:p w14:paraId="418883F6" w14:textId="071592B4" w:rsidR="00735273" w:rsidRPr="00650A31" w:rsidRDefault="00735273" w:rsidP="00650A31">
      <w:pPr>
        <w:pStyle w:val="BodyTextIndent"/>
        <w:rPr>
          <w:rFonts w:asciiTheme="minorHAnsi" w:hAnsiTheme="minorHAnsi" w:cstheme="minorHAnsi"/>
        </w:rPr>
      </w:pPr>
      <w:r w:rsidRPr="00650A31">
        <w:rPr>
          <w:rFonts w:asciiTheme="minorHAnsi" w:hAnsiTheme="minorHAnsi" w:cstheme="minorHAnsi"/>
        </w:rPr>
        <w:t xml:space="preserve">After surgery you MUST HAVE A RESPONSIBLE ADULT STAY WITH YOU a minimum of 24 hours.   You CANNOT be left alone. </w:t>
      </w:r>
      <w:r w:rsidR="00650A31" w:rsidRPr="00650A31">
        <w:rPr>
          <w:rFonts w:asciiTheme="minorHAnsi" w:hAnsiTheme="minorHAnsi" w:cstheme="minorHAnsi"/>
        </w:rPr>
        <w:t xml:space="preserve">This is important because of the danger of falling and you may lose the concept of time for the day and overmedicate yourself. </w:t>
      </w:r>
      <w:r w:rsidRPr="00650A31">
        <w:rPr>
          <w:rFonts w:asciiTheme="minorHAnsi" w:hAnsiTheme="minorHAnsi" w:cstheme="minorHAnsi"/>
        </w:rPr>
        <w:t xml:space="preserve">Have everything ready at home PRIOR to surgery. </w:t>
      </w:r>
      <w:r w:rsidR="00650A31">
        <w:rPr>
          <w:rFonts w:asciiTheme="minorHAnsi" w:hAnsiTheme="minorHAnsi" w:cstheme="minorHAnsi"/>
        </w:rPr>
        <w:t>T</w:t>
      </w:r>
      <w:r w:rsidRPr="00650A31">
        <w:rPr>
          <w:rFonts w:asciiTheme="minorHAnsi" w:hAnsiTheme="minorHAnsi" w:cstheme="minorHAnsi"/>
        </w:rPr>
        <w:t>he effects of anesthesia can persist for 24 hours.  You must exercise extreme caution before engaging in any activity that could be harmful to yourself or others.</w:t>
      </w:r>
    </w:p>
    <w:p w14:paraId="2D3B39FA" w14:textId="77777777" w:rsidR="00735273" w:rsidRPr="00185958" w:rsidRDefault="00735273" w:rsidP="00680748">
      <w:pPr>
        <w:pStyle w:val="BodyTextIndent"/>
        <w:rPr>
          <w:rFonts w:asciiTheme="minorHAnsi" w:hAnsiTheme="minorHAnsi" w:cstheme="minorHAnsi"/>
        </w:rPr>
      </w:pPr>
      <w:r w:rsidRPr="00185958">
        <w:rPr>
          <w:rFonts w:asciiTheme="minorHAnsi" w:hAnsiTheme="minorHAnsi" w:cstheme="minorHAnsi"/>
        </w:rPr>
        <w:t xml:space="preserve">DRINK fluids to help rid the body of the drugs used in surgery.  If you have straws in the </w:t>
      </w:r>
      <w:proofErr w:type="gramStart"/>
      <w:r w:rsidRPr="00185958">
        <w:rPr>
          <w:rFonts w:asciiTheme="minorHAnsi" w:hAnsiTheme="minorHAnsi" w:cstheme="minorHAnsi"/>
        </w:rPr>
        <w:t>house</w:t>
      </w:r>
      <w:proofErr w:type="gramEnd"/>
      <w:r w:rsidRPr="00185958">
        <w:rPr>
          <w:rFonts w:asciiTheme="minorHAnsi" w:hAnsiTheme="minorHAnsi" w:cstheme="minorHAnsi"/>
        </w:rPr>
        <w:t xml:space="preserve"> you will tend to drink more fluids the first few days after surgery.   </w:t>
      </w:r>
    </w:p>
    <w:p w14:paraId="542BFBD8" w14:textId="77777777" w:rsidR="00735273" w:rsidRPr="00185958" w:rsidRDefault="00735273" w:rsidP="00680748">
      <w:pPr>
        <w:pStyle w:val="BodyTextIndent"/>
        <w:rPr>
          <w:rFonts w:asciiTheme="minorHAnsi" w:hAnsiTheme="minorHAnsi" w:cstheme="minorHAnsi"/>
        </w:rPr>
      </w:pPr>
      <w:r w:rsidRPr="00185958">
        <w:rPr>
          <w:rFonts w:asciiTheme="minorHAnsi" w:hAnsiTheme="minorHAnsi" w:cstheme="minorHAnsi"/>
        </w:rPr>
        <w:t>Diet</w:t>
      </w:r>
      <w:r w:rsidR="009858DE" w:rsidRPr="00185958">
        <w:rPr>
          <w:rFonts w:asciiTheme="minorHAnsi" w:hAnsiTheme="minorHAnsi" w:cstheme="minorHAnsi"/>
        </w:rPr>
        <w:t>:  Begin with clear liquids and advance to e</w:t>
      </w:r>
      <w:r w:rsidRPr="00185958">
        <w:rPr>
          <w:rFonts w:asciiTheme="minorHAnsi" w:hAnsiTheme="minorHAnsi" w:cstheme="minorHAnsi"/>
        </w:rPr>
        <w:t>ating foods that are bland and soft for the first day or so – foods like after you have had the flu – may be best tolerated.</w:t>
      </w:r>
      <w:r w:rsidR="009858DE" w:rsidRPr="00185958">
        <w:rPr>
          <w:rFonts w:asciiTheme="minorHAnsi" w:hAnsiTheme="minorHAnsi" w:cstheme="minorHAnsi"/>
        </w:rPr>
        <w:t xml:space="preserve">  Avoid greasy, spicy foods.</w:t>
      </w:r>
      <w:r w:rsidRPr="00185958">
        <w:rPr>
          <w:rFonts w:asciiTheme="minorHAnsi" w:hAnsiTheme="minorHAnsi" w:cstheme="minorHAnsi"/>
        </w:rPr>
        <w:t xml:space="preserve">  You must eat more than crackers and juice, otherwise you will continue to feel weak and will not heal as well.  REMEMBER to </w:t>
      </w:r>
      <w:r w:rsidR="009858DE" w:rsidRPr="00185958">
        <w:rPr>
          <w:rFonts w:asciiTheme="minorHAnsi" w:hAnsiTheme="minorHAnsi" w:cstheme="minorHAnsi"/>
        </w:rPr>
        <w:t>eat prior to taking medications or</w:t>
      </w:r>
      <w:r w:rsidRPr="00185958">
        <w:rPr>
          <w:rFonts w:asciiTheme="minorHAnsi" w:hAnsiTheme="minorHAnsi" w:cstheme="minorHAnsi"/>
        </w:rPr>
        <w:t xml:space="preserve"> you will get sick to your stomach.</w:t>
      </w:r>
    </w:p>
    <w:p w14:paraId="36696702" w14:textId="77777777" w:rsidR="00735273" w:rsidRPr="00185958" w:rsidRDefault="00735273" w:rsidP="00680748">
      <w:pPr>
        <w:pStyle w:val="BodyTextIndent"/>
        <w:rPr>
          <w:rFonts w:asciiTheme="minorHAnsi" w:hAnsiTheme="minorHAnsi" w:cstheme="minorHAnsi"/>
        </w:rPr>
      </w:pPr>
      <w:r w:rsidRPr="00185958">
        <w:rPr>
          <w:rFonts w:asciiTheme="minorHAnsi" w:hAnsiTheme="minorHAnsi" w:cstheme="minorHAnsi"/>
        </w:rPr>
        <w:t xml:space="preserve">Please avoid the use of alcoholic beverages for the first 24 hours (it dilates blood vessels and can cause unwanted bleeding) and </w:t>
      </w:r>
      <w:proofErr w:type="gramStart"/>
      <w:r w:rsidRPr="00185958">
        <w:rPr>
          <w:rFonts w:asciiTheme="minorHAnsi" w:hAnsiTheme="minorHAnsi" w:cstheme="minorHAnsi"/>
        </w:rPr>
        <w:t>as long as</w:t>
      </w:r>
      <w:proofErr w:type="gramEnd"/>
      <w:r w:rsidRPr="00185958">
        <w:rPr>
          <w:rFonts w:asciiTheme="minorHAnsi" w:hAnsiTheme="minorHAnsi" w:cstheme="minorHAnsi"/>
        </w:rPr>
        <w:t xml:space="preserve"> pain medications are being used (dangerous combination).</w:t>
      </w:r>
    </w:p>
    <w:p w14:paraId="04A193E4" w14:textId="77777777" w:rsidR="00735273" w:rsidRPr="00185958" w:rsidRDefault="00735273" w:rsidP="00680748">
      <w:pPr>
        <w:pStyle w:val="BodyTextIndent"/>
        <w:rPr>
          <w:rFonts w:asciiTheme="minorHAnsi" w:hAnsiTheme="minorHAnsi" w:cstheme="minorHAnsi"/>
        </w:rPr>
      </w:pPr>
      <w:r w:rsidRPr="00185958">
        <w:rPr>
          <w:rFonts w:asciiTheme="minorHAnsi" w:hAnsiTheme="minorHAnsi" w:cstheme="minorHAnsi"/>
        </w:rPr>
        <w:t xml:space="preserve">Take only medications that have been prescribed by Dr. </w:t>
      </w:r>
      <w:r w:rsidR="005C55BC" w:rsidRPr="00185958">
        <w:rPr>
          <w:rFonts w:asciiTheme="minorHAnsi" w:hAnsiTheme="minorHAnsi" w:cstheme="minorHAnsi"/>
        </w:rPr>
        <w:fldChar w:fldCharType="begin"/>
      </w:r>
      <w:r w:rsidR="005C55BC" w:rsidRPr="00185958">
        <w:rPr>
          <w:rFonts w:asciiTheme="minorHAnsi" w:hAnsiTheme="minorHAnsi" w:cstheme="minorHAnsi"/>
        </w:rPr>
        <w:instrText xml:space="preserve"> MERGEFIELD Procedure_Surgeon_Last </w:instrText>
      </w:r>
      <w:r w:rsidR="005C55BC" w:rsidRPr="00185958">
        <w:rPr>
          <w:rFonts w:asciiTheme="minorHAnsi" w:hAnsiTheme="minorHAnsi" w:cstheme="minorHAnsi"/>
        </w:rPr>
        <w:fldChar w:fldCharType="separate"/>
      </w:r>
      <w:r w:rsidR="000A4137" w:rsidRPr="00185958">
        <w:rPr>
          <w:rFonts w:asciiTheme="minorHAnsi" w:hAnsiTheme="minorHAnsi" w:cstheme="minorHAnsi"/>
          <w:noProof/>
        </w:rPr>
        <w:t>«Procedure_Surgeon_Last»</w:t>
      </w:r>
      <w:r w:rsidR="005C55BC" w:rsidRPr="00185958">
        <w:rPr>
          <w:rFonts w:asciiTheme="minorHAnsi" w:hAnsiTheme="minorHAnsi" w:cstheme="minorHAnsi"/>
        </w:rPr>
        <w:fldChar w:fldCharType="end"/>
      </w:r>
      <w:r w:rsidRPr="00185958">
        <w:rPr>
          <w:rFonts w:asciiTheme="minorHAnsi" w:hAnsiTheme="minorHAnsi" w:cstheme="minorHAnsi"/>
        </w:rPr>
        <w:t xml:space="preserve"> for your postoperative care and take them according to the instruction on the bottle.  Your pain medication may make you feel “spacey”; therefore, have someone else give you your medications according to the proper time intervals.</w:t>
      </w:r>
      <w:r w:rsidR="009858DE" w:rsidRPr="00185958">
        <w:rPr>
          <w:rFonts w:asciiTheme="minorHAnsi" w:hAnsiTheme="minorHAnsi" w:cstheme="minorHAnsi"/>
        </w:rPr>
        <w:t xml:space="preserve">  DO NOT take pain medications on an empty stomach.  Call the office immediately is you experience sever pain or if the pain is not responding to the medications.  If you are given an antibiotic, be sure to finish the prescription completely.</w:t>
      </w:r>
      <w:r w:rsidRPr="00185958">
        <w:rPr>
          <w:rFonts w:asciiTheme="minorHAnsi" w:hAnsiTheme="minorHAnsi" w:cstheme="minorHAnsi"/>
        </w:rPr>
        <w:t xml:space="preserve">  </w:t>
      </w:r>
    </w:p>
    <w:p w14:paraId="45B35557" w14:textId="77777777" w:rsidR="00735273" w:rsidRPr="00185958" w:rsidRDefault="00735273" w:rsidP="00680748">
      <w:pPr>
        <w:pStyle w:val="BodyTextIndent"/>
        <w:rPr>
          <w:rFonts w:asciiTheme="minorHAnsi" w:hAnsiTheme="minorHAnsi" w:cstheme="minorHAnsi"/>
        </w:rPr>
      </w:pPr>
      <w:r w:rsidRPr="00185958">
        <w:rPr>
          <w:rFonts w:asciiTheme="minorHAnsi" w:hAnsiTheme="minorHAnsi" w:cstheme="minorHAnsi"/>
        </w:rPr>
        <w:t>If you experience any generalized itching, rash, wheezing or tightness in the throat, stop taking all medications and call the office immediately, as this may be a sign of a drug allergy.</w:t>
      </w:r>
    </w:p>
    <w:p w14:paraId="0BDDB756" w14:textId="77777777" w:rsidR="009858DE" w:rsidRPr="00185958" w:rsidRDefault="009858DE" w:rsidP="00680748">
      <w:pPr>
        <w:pStyle w:val="BodyTextIndent"/>
        <w:rPr>
          <w:rFonts w:asciiTheme="minorHAnsi" w:hAnsiTheme="minorHAnsi" w:cstheme="minorHAnsi"/>
        </w:rPr>
      </w:pPr>
      <w:r w:rsidRPr="00185958">
        <w:rPr>
          <w:rFonts w:asciiTheme="minorHAnsi" w:hAnsiTheme="minorHAnsi" w:cstheme="minorHAnsi"/>
        </w:rPr>
        <w:t>If you develop chills and a fever above 101</w:t>
      </w:r>
      <w:r w:rsidR="00BE2F53" w:rsidRPr="00185958">
        <w:rPr>
          <w:rFonts w:asciiTheme="minorHAnsi" w:hAnsiTheme="minorHAnsi" w:cstheme="minorHAnsi"/>
        </w:rPr>
        <w:t xml:space="preserve"> degrees Fahrenheit</w:t>
      </w:r>
      <w:r w:rsidRPr="00185958">
        <w:rPr>
          <w:rFonts w:asciiTheme="minorHAnsi" w:hAnsiTheme="minorHAnsi" w:cstheme="minorHAnsi"/>
        </w:rPr>
        <w:t>, call the office immediately.</w:t>
      </w:r>
    </w:p>
    <w:p w14:paraId="53CF11B8" w14:textId="77777777" w:rsidR="00735273" w:rsidRPr="00185958" w:rsidRDefault="00735273" w:rsidP="00680748">
      <w:pPr>
        <w:pStyle w:val="BodyTextIndent"/>
        <w:rPr>
          <w:rFonts w:asciiTheme="minorHAnsi" w:hAnsiTheme="minorHAnsi" w:cstheme="minorHAnsi"/>
        </w:rPr>
      </w:pPr>
      <w:r w:rsidRPr="00185958">
        <w:rPr>
          <w:rFonts w:asciiTheme="minorHAnsi" w:hAnsiTheme="minorHAnsi" w:cstheme="minorHAnsi"/>
        </w:rPr>
        <w:t>You can expect moderate discomfort, which should be helped by the pain medications.  The greatest discomfort is usually during the first 24 hours.  Thereafter, you will find that you require less pain medication.</w:t>
      </w:r>
    </w:p>
    <w:p w14:paraId="49E79184" w14:textId="77777777" w:rsidR="00735273" w:rsidRPr="00185958" w:rsidRDefault="00735273" w:rsidP="00680748">
      <w:pPr>
        <w:pStyle w:val="BodyTextIndent"/>
        <w:rPr>
          <w:rFonts w:asciiTheme="minorHAnsi" w:hAnsiTheme="minorHAnsi" w:cstheme="minorHAnsi"/>
        </w:rPr>
      </w:pPr>
      <w:r w:rsidRPr="00185958">
        <w:rPr>
          <w:rFonts w:asciiTheme="minorHAnsi" w:hAnsiTheme="minorHAnsi" w:cstheme="minorHAnsi"/>
        </w:rPr>
        <w:t xml:space="preserve">Call </w:t>
      </w:r>
      <w:r w:rsidR="005C55BC" w:rsidRPr="00185958">
        <w:rPr>
          <w:rFonts w:asciiTheme="minorHAnsi" w:hAnsiTheme="minorHAnsi" w:cstheme="minorHAnsi"/>
        </w:rPr>
        <w:fldChar w:fldCharType="begin"/>
      </w:r>
      <w:r w:rsidR="005C55BC" w:rsidRPr="00185958">
        <w:rPr>
          <w:rFonts w:asciiTheme="minorHAnsi" w:hAnsiTheme="minorHAnsi" w:cstheme="minorHAnsi"/>
        </w:rPr>
        <w:instrText xml:space="preserve"> MERGEFIELD Practice_Phone </w:instrText>
      </w:r>
      <w:r w:rsidR="005C55BC" w:rsidRPr="00185958">
        <w:rPr>
          <w:rFonts w:asciiTheme="minorHAnsi" w:hAnsiTheme="minorHAnsi" w:cstheme="minorHAnsi"/>
        </w:rPr>
        <w:fldChar w:fldCharType="separate"/>
      </w:r>
      <w:r w:rsidR="000A4137" w:rsidRPr="00185958">
        <w:rPr>
          <w:rFonts w:asciiTheme="minorHAnsi" w:hAnsiTheme="minorHAnsi" w:cstheme="minorHAnsi"/>
          <w:noProof/>
        </w:rPr>
        <w:t>«Practice_Phone»</w:t>
      </w:r>
      <w:r w:rsidR="005C55BC" w:rsidRPr="00185958">
        <w:rPr>
          <w:rFonts w:asciiTheme="minorHAnsi" w:hAnsiTheme="minorHAnsi" w:cstheme="minorHAnsi"/>
        </w:rPr>
        <w:fldChar w:fldCharType="end"/>
      </w:r>
      <w:r w:rsidRPr="00185958">
        <w:rPr>
          <w:rFonts w:asciiTheme="minorHAnsi" w:hAnsiTheme="minorHAnsi" w:cstheme="minorHAnsi"/>
        </w:rPr>
        <w:t xml:space="preserve"> if you have: SEVERE PAIN not responding to pain medication; Swelling that is greater on one side than the other; incisions that are RED OR FEVERISH; a FEVER; or if any other questions or problems arise.</w:t>
      </w:r>
    </w:p>
    <w:p w14:paraId="53C64E57" w14:textId="77777777" w:rsidR="00735273" w:rsidRPr="00185958" w:rsidRDefault="00735273" w:rsidP="00680748">
      <w:pPr>
        <w:pStyle w:val="BodyTextIndent"/>
        <w:rPr>
          <w:rFonts w:asciiTheme="minorHAnsi" w:hAnsiTheme="minorHAnsi" w:cstheme="minorHAnsi"/>
        </w:rPr>
      </w:pPr>
      <w:r w:rsidRPr="00185958">
        <w:rPr>
          <w:rFonts w:asciiTheme="minorHAnsi" w:hAnsiTheme="minorHAnsi" w:cstheme="minorHAnsi"/>
        </w:rPr>
        <w:lastRenderedPageBreak/>
        <w:t>Keep any DRESSINGS ON, CLEAN AND DRY.  Do not remove them until instructed to do so.  There may be some bloody drainage on the dressings.  If you have excessive bleeding or the bandages are too tight, call the office immediately.</w:t>
      </w:r>
    </w:p>
    <w:p w14:paraId="79B85431" w14:textId="77777777" w:rsidR="00735273" w:rsidRPr="00185958" w:rsidRDefault="00735273" w:rsidP="00680748">
      <w:pPr>
        <w:pStyle w:val="BodyTextIndent"/>
        <w:rPr>
          <w:rFonts w:asciiTheme="minorHAnsi" w:hAnsiTheme="minorHAnsi" w:cstheme="minorHAnsi"/>
        </w:rPr>
      </w:pPr>
      <w:r w:rsidRPr="00185958">
        <w:rPr>
          <w:rFonts w:asciiTheme="minorHAnsi" w:hAnsiTheme="minorHAnsi" w:cstheme="minorHAnsi"/>
        </w:rPr>
        <w:t>After surgery it is important to have a bowel movement within a day or two.  If you do not, you may take over the counter laxatives to encourage your bowels to move.</w:t>
      </w:r>
    </w:p>
    <w:p w14:paraId="2F82CDEB" w14:textId="77777777" w:rsidR="00735273" w:rsidRPr="00185958" w:rsidRDefault="00735273" w:rsidP="00680748">
      <w:pPr>
        <w:pStyle w:val="BodyTextIndent"/>
        <w:rPr>
          <w:rFonts w:asciiTheme="minorHAnsi" w:hAnsiTheme="minorHAnsi" w:cstheme="minorHAnsi"/>
        </w:rPr>
      </w:pPr>
      <w:r w:rsidRPr="00185958">
        <w:rPr>
          <w:rFonts w:asciiTheme="minorHAnsi" w:hAnsiTheme="minorHAnsi" w:cstheme="minorHAnsi"/>
        </w:rPr>
        <w:t>Minimal activity for the first 48 hours.  No house cleaning, furniture rearranging, etc.  Relax, be pampered, and let your body heal.  The less energy you use on doing things, the more energy your body can focus on healing.</w:t>
      </w:r>
    </w:p>
    <w:p w14:paraId="48227C6C" w14:textId="77777777" w:rsidR="00735273" w:rsidRPr="00185958" w:rsidRDefault="00735273" w:rsidP="00680748">
      <w:pPr>
        <w:pStyle w:val="BodyTextIndent"/>
        <w:rPr>
          <w:rFonts w:asciiTheme="minorHAnsi" w:hAnsiTheme="minorHAnsi" w:cstheme="minorHAnsi"/>
        </w:rPr>
      </w:pPr>
      <w:r w:rsidRPr="00185958">
        <w:rPr>
          <w:rFonts w:asciiTheme="minorHAnsi" w:hAnsiTheme="minorHAnsi" w:cstheme="minorHAnsi"/>
        </w:rPr>
        <w:t>Limit lifting, pulling or pushing for 10 days.</w:t>
      </w:r>
    </w:p>
    <w:p w14:paraId="6E0C2315" w14:textId="77777777" w:rsidR="00735273" w:rsidRPr="00185958" w:rsidRDefault="00735273" w:rsidP="00680748">
      <w:pPr>
        <w:pStyle w:val="BodyTextIndent"/>
        <w:rPr>
          <w:rFonts w:asciiTheme="minorHAnsi" w:hAnsiTheme="minorHAnsi" w:cstheme="minorHAnsi"/>
        </w:rPr>
      </w:pPr>
      <w:r w:rsidRPr="00185958">
        <w:rPr>
          <w:rFonts w:asciiTheme="minorHAnsi" w:hAnsiTheme="minorHAnsi" w:cstheme="minorHAnsi"/>
        </w:rPr>
        <w:t xml:space="preserve">Position after surgery is different with different types of surgery.  If your surgery is from the waist </w:t>
      </w:r>
      <w:proofErr w:type="gramStart"/>
      <w:r w:rsidRPr="00185958">
        <w:rPr>
          <w:rFonts w:asciiTheme="minorHAnsi" w:hAnsiTheme="minorHAnsi" w:cstheme="minorHAnsi"/>
        </w:rPr>
        <w:t>up</w:t>
      </w:r>
      <w:proofErr w:type="gramEnd"/>
      <w:r w:rsidRPr="00185958">
        <w:rPr>
          <w:rFonts w:asciiTheme="minorHAnsi" w:hAnsiTheme="minorHAnsi" w:cstheme="minorHAnsi"/>
        </w:rPr>
        <w:t xml:space="preserve"> we ask that the head of the bed be elevated 45 degrees.  This requires a pillow under the small of your back, two pillows under your shoulders and head, and if you have a pillow under each elbow you will relax and stay in position.</w:t>
      </w:r>
    </w:p>
    <w:p w14:paraId="62AAD363" w14:textId="77777777" w:rsidR="00735273" w:rsidRPr="00185958" w:rsidRDefault="00735273" w:rsidP="00680748">
      <w:pPr>
        <w:pStyle w:val="BodyTextIndent"/>
        <w:rPr>
          <w:rFonts w:asciiTheme="minorHAnsi" w:hAnsiTheme="minorHAnsi" w:cstheme="minorHAnsi"/>
        </w:rPr>
      </w:pPr>
      <w:r w:rsidRPr="00185958">
        <w:rPr>
          <w:rFonts w:asciiTheme="minorHAnsi" w:hAnsiTheme="minorHAnsi" w:cstheme="minorHAnsi"/>
        </w:rPr>
        <w:t>You are requested to remain within a reasonable traveling distance of the office for approximately ten days.</w:t>
      </w:r>
    </w:p>
    <w:p w14:paraId="4E7C796C" w14:textId="77777777" w:rsidR="00735273" w:rsidRPr="00185958" w:rsidRDefault="00735273" w:rsidP="00680748">
      <w:pPr>
        <w:pStyle w:val="BodyTextIndent"/>
        <w:rPr>
          <w:rFonts w:asciiTheme="minorHAnsi" w:hAnsiTheme="minorHAnsi" w:cstheme="minorHAnsi"/>
        </w:rPr>
      </w:pPr>
      <w:r w:rsidRPr="00185958">
        <w:rPr>
          <w:rFonts w:asciiTheme="minorHAnsi" w:hAnsiTheme="minorHAnsi" w:cstheme="minorHAnsi"/>
        </w:rPr>
        <w:t xml:space="preserve">Once cleared to shower you may do so every day.  Please do not use the bathtub for 2 weeks.  </w:t>
      </w:r>
    </w:p>
    <w:p w14:paraId="184AF2C3" w14:textId="77777777" w:rsidR="00735273" w:rsidRPr="00185958" w:rsidRDefault="00735273" w:rsidP="00680748">
      <w:pPr>
        <w:pStyle w:val="BodyTextIndent"/>
        <w:rPr>
          <w:rFonts w:asciiTheme="minorHAnsi" w:hAnsiTheme="minorHAnsi" w:cstheme="minorHAnsi"/>
        </w:rPr>
      </w:pPr>
      <w:r w:rsidRPr="00185958">
        <w:rPr>
          <w:rFonts w:asciiTheme="minorHAnsi" w:hAnsiTheme="minorHAnsi" w:cstheme="minorHAnsi"/>
        </w:rPr>
        <w:t>NO SMOKING for the first 7 post</w:t>
      </w:r>
      <w:r w:rsidR="009858DE" w:rsidRPr="00185958">
        <w:rPr>
          <w:rFonts w:asciiTheme="minorHAnsi" w:hAnsiTheme="minorHAnsi" w:cstheme="minorHAnsi"/>
        </w:rPr>
        <w:t>-</w:t>
      </w:r>
      <w:r w:rsidRPr="00185958">
        <w:rPr>
          <w:rFonts w:asciiTheme="minorHAnsi" w:hAnsiTheme="minorHAnsi" w:cstheme="minorHAnsi"/>
        </w:rPr>
        <w:t>operative days.  Any cheating will delay healing.</w:t>
      </w:r>
    </w:p>
    <w:p w14:paraId="0E4FE41B" w14:textId="77777777" w:rsidR="00735273" w:rsidRPr="00185958" w:rsidRDefault="00735273" w:rsidP="00680748">
      <w:pPr>
        <w:pStyle w:val="BodyTextIndent"/>
        <w:rPr>
          <w:rFonts w:asciiTheme="minorHAnsi" w:hAnsiTheme="minorHAnsi" w:cstheme="minorHAnsi"/>
        </w:rPr>
      </w:pPr>
      <w:r w:rsidRPr="00185958">
        <w:rPr>
          <w:rFonts w:asciiTheme="minorHAnsi" w:hAnsiTheme="minorHAnsi" w:cstheme="minorHAnsi"/>
        </w:rPr>
        <w:t>You may drive two days after anesthesia, once you are off the pain pills, and when you experience no pain with this activity (you need to be able to react quickly).</w:t>
      </w:r>
    </w:p>
    <w:p w14:paraId="29EE9B4E" w14:textId="77777777" w:rsidR="00735273" w:rsidRPr="00185958" w:rsidRDefault="00735273" w:rsidP="00680748">
      <w:pPr>
        <w:pStyle w:val="BodyTextIndent"/>
        <w:rPr>
          <w:rFonts w:asciiTheme="minorHAnsi" w:hAnsiTheme="minorHAnsi" w:cstheme="minorHAnsi"/>
        </w:rPr>
      </w:pPr>
      <w:r w:rsidRPr="00185958">
        <w:rPr>
          <w:rFonts w:asciiTheme="minorHAnsi" w:hAnsiTheme="minorHAnsi" w:cstheme="minorHAnsi"/>
        </w:rPr>
        <w:t>All surgeries involve some scarring, which can take up to a year to fade.  No matter how small they may be, we still want them to heal as well as they are able.  Exposing red scars to the sun can cause permanent discoloration.  A good sunscreen (SPF 15 or higher) can help and will protect the surrounding tissues that might not feel a sunburn developing while the nerves are healing.  Sunlight can even reach scars under a swimsuit, so take adequate precautions.</w:t>
      </w:r>
    </w:p>
    <w:p w14:paraId="41C8BB5B" w14:textId="77777777" w:rsidR="00735273" w:rsidRPr="00185958" w:rsidRDefault="00735273" w:rsidP="00680748">
      <w:pPr>
        <w:pStyle w:val="BodyTextIndent"/>
        <w:rPr>
          <w:rFonts w:asciiTheme="minorHAnsi" w:hAnsiTheme="minorHAnsi" w:cstheme="minorHAnsi"/>
        </w:rPr>
      </w:pPr>
      <w:r w:rsidRPr="00185958">
        <w:rPr>
          <w:rFonts w:asciiTheme="minorHAnsi" w:hAnsiTheme="minorHAnsi" w:cstheme="minorHAnsi"/>
        </w:rPr>
        <w:t>DO NOT use a hot tub for 4 weeks.</w:t>
      </w:r>
    </w:p>
    <w:p w14:paraId="4CC8587E" w14:textId="77777777" w:rsidR="00735273" w:rsidRPr="00185958" w:rsidRDefault="00735273" w:rsidP="00680748">
      <w:pPr>
        <w:pStyle w:val="BodyTextIndent"/>
        <w:rPr>
          <w:rFonts w:asciiTheme="minorHAnsi" w:hAnsiTheme="minorHAnsi" w:cstheme="minorHAnsi"/>
        </w:rPr>
      </w:pPr>
      <w:r w:rsidRPr="00185958">
        <w:rPr>
          <w:rFonts w:asciiTheme="minorHAnsi" w:hAnsiTheme="minorHAnsi" w:cstheme="minorHAnsi"/>
        </w:rPr>
        <w:t xml:space="preserve">AVOID sports or strenuous activities 4 to 6 weeks as your surgeon gives you clearance during your post-operative visits.  This is to avoid any unnecessary complications (bleeding, bruising, swelling). </w:t>
      </w:r>
    </w:p>
    <w:p w14:paraId="3CF7A9B9" w14:textId="77777777" w:rsidR="00735273" w:rsidRPr="00185958" w:rsidRDefault="00735273" w:rsidP="00680748">
      <w:pPr>
        <w:pStyle w:val="BodyTextIndent"/>
        <w:rPr>
          <w:rFonts w:asciiTheme="minorHAnsi" w:hAnsiTheme="minorHAnsi" w:cstheme="minorHAnsi"/>
        </w:rPr>
      </w:pPr>
      <w:r w:rsidRPr="00185958">
        <w:rPr>
          <w:rFonts w:asciiTheme="minorHAnsi" w:hAnsiTheme="minorHAnsi" w:cstheme="minorHAnsi"/>
        </w:rPr>
        <w:t>You may return to work when you feel able and are cleared to do so by your surgeon.</w:t>
      </w:r>
    </w:p>
    <w:p w14:paraId="0436F0C8" w14:textId="77777777" w:rsidR="009858DE" w:rsidRPr="00185958" w:rsidRDefault="009858DE" w:rsidP="00680748">
      <w:pPr>
        <w:pStyle w:val="BodyTextIndent"/>
        <w:rPr>
          <w:rFonts w:asciiTheme="minorHAnsi" w:hAnsiTheme="minorHAnsi" w:cstheme="minorHAnsi"/>
        </w:rPr>
      </w:pPr>
      <w:r w:rsidRPr="00185958">
        <w:rPr>
          <w:rFonts w:asciiTheme="minorHAnsi" w:hAnsiTheme="minorHAnsi" w:cstheme="minorHAnsi"/>
        </w:rPr>
        <w:t>Be sure to follow all discharge instructions specific to your procedure and attend all follow up appointments.</w:t>
      </w:r>
    </w:p>
    <w:p w14:paraId="4ABFE293" w14:textId="77777777" w:rsidR="00735273" w:rsidRPr="00185958" w:rsidRDefault="00735273" w:rsidP="00680748">
      <w:pPr>
        <w:pStyle w:val="BodyTextIndent"/>
        <w:rPr>
          <w:rFonts w:asciiTheme="minorHAnsi" w:hAnsiTheme="minorHAnsi" w:cstheme="minorHAnsi"/>
        </w:rPr>
      </w:pPr>
      <w:r w:rsidRPr="00185958">
        <w:rPr>
          <w:rFonts w:asciiTheme="minorHAnsi" w:hAnsiTheme="minorHAnsi" w:cstheme="minorHAnsi"/>
        </w:rPr>
        <w:t>Feel free to call upon us at any time.  We want you to be as comfortable as possible during your healing period.</w:t>
      </w:r>
    </w:p>
    <w:p w14:paraId="3E640AE7" w14:textId="77777777" w:rsidR="00680748" w:rsidRPr="00185958" w:rsidRDefault="00680748" w:rsidP="00680748">
      <w:pPr>
        <w:pStyle w:val="BodyTextIndent"/>
        <w:numPr>
          <w:ilvl w:val="0"/>
          <w:numId w:val="0"/>
        </w:numPr>
        <w:rPr>
          <w:rFonts w:asciiTheme="minorHAnsi" w:hAnsiTheme="minorHAnsi" w:cstheme="minorHAnsi"/>
          <w:highlight w:val="yellow"/>
        </w:rPr>
      </w:pPr>
      <w:r w:rsidRPr="00185958">
        <w:rPr>
          <w:rFonts w:asciiTheme="minorHAnsi" w:hAnsiTheme="minorHAnsi" w:cstheme="minorHAnsi"/>
          <w:highlight w:val="yellow"/>
        </w:rPr>
        <w:lastRenderedPageBreak/>
        <w:t>If you have any questions or concerns</w:t>
      </w:r>
    </w:p>
    <w:p w14:paraId="1F03102B" w14:textId="77777777" w:rsidR="00680748" w:rsidRPr="00185958" w:rsidRDefault="00680748" w:rsidP="00680748">
      <w:pPr>
        <w:pStyle w:val="BodyTextIndent"/>
        <w:numPr>
          <w:ilvl w:val="0"/>
          <w:numId w:val="0"/>
        </w:numPr>
        <w:rPr>
          <w:rFonts w:asciiTheme="minorHAnsi" w:hAnsiTheme="minorHAnsi" w:cstheme="minorHAnsi"/>
          <w:highlight w:val="yellow"/>
        </w:rPr>
      </w:pPr>
      <w:r w:rsidRPr="00185958">
        <w:rPr>
          <w:rFonts w:asciiTheme="minorHAnsi" w:hAnsiTheme="minorHAnsi" w:cstheme="minorHAnsi"/>
          <w:highlight w:val="yellow"/>
        </w:rPr>
        <w:t>Call the office at (703) 255-4922</w:t>
      </w:r>
    </w:p>
    <w:p w14:paraId="539009B4" w14:textId="77777777" w:rsidR="00A7616A" w:rsidRPr="00185958" w:rsidRDefault="00680748" w:rsidP="00680748">
      <w:pPr>
        <w:pStyle w:val="BodyTextIndent"/>
        <w:numPr>
          <w:ilvl w:val="0"/>
          <w:numId w:val="0"/>
        </w:numPr>
        <w:rPr>
          <w:rFonts w:asciiTheme="minorHAnsi" w:hAnsiTheme="minorHAnsi" w:cstheme="minorHAnsi"/>
          <w:highlight w:val="yellow"/>
        </w:rPr>
      </w:pPr>
      <w:r w:rsidRPr="00185958">
        <w:rPr>
          <w:rFonts w:asciiTheme="minorHAnsi" w:hAnsiTheme="minorHAnsi" w:cstheme="minorHAnsi"/>
          <w:highlight w:val="yellow"/>
        </w:rPr>
        <w:t xml:space="preserve">AFTER HOURS you may reach </w:t>
      </w:r>
      <w:r w:rsidR="00A7616A" w:rsidRPr="00185958">
        <w:rPr>
          <w:rFonts w:asciiTheme="minorHAnsi" w:hAnsiTheme="minorHAnsi" w:cstheme="minorHAnsi"/>
          <w:highlight w:val="yellow"/>
        </w:rPr>
        <w:t xml:space="preserve">Dr. </w:t>
      </w:r>
      <w:proofErr w:type="spellStart"/>
      <w:r w:rsidR="00A7616A" w:rsidRPr="00185958">
        <w:rPr>
          <w:rFonts w:asciiTheme="minorHAnsi" w:hAnsiTheme="minorHAnsi" w:cstheme="minorHAnsi"/>
          <w:highlight w:val="yellow"/>
        </w:rPr>
        <w:t>Yousefi</w:t>
      </w:r>
      <w:proofErr w:type="spellEnd"/>
      <w:r w:rsidR="00A7616A" w:rsidRPr="00185958">
        <w:rPr>
          <w:rFonts w:asciiTheme="minorHAnsi" w:hAnsiTheme="minorHAnsi" w:cstheme="minorHAnsi"/>
          <w:highlight w:val="yellow"/>
        </w:rPr>
        <w:t xml:space="preserve"> 703-969-0637</w:t>
      </w:r>
    </w:p>
    <w:p w14:paraId="57D10E30" w14:textId="77777777" w:rsidR="00680748" w:rsidRPr="00185958" w:rsidRDefault="00680748" w:rsidP="00680748">
      <w:pPr>
        <w:pStyle w:val="BodyTextIndent"/>
        <w:numPr>
          <w:ilvl w:val="0"/>
          <w:numId w:val="0"/>
        </w:numPr>
        <w:rPr>
          <w:rFonts w:asciiTheme="minorHAnsi" w:hAnsiTheme="minorHAnsi" w:cstheme="minorHAnsi"/>
        </w:rPr>
      </w:pPr>
      <w:r w:rsidRPr="00185958">
        <w:rPr>
          <w:rFonts w:asciiTheme="minorHAnsi" w:hAnsiTheme="minorHAnsi" w:cstheme="minorHAnsi"/>
          <w:highlight w:val="yellow"/>
        </w:rPr>
        <w:t>For Emergencies Call 911</w:t>
      </w:r>
    </w:p>
    <w:p w14:paraId="0A1A3270" w14:textId="77777777" w:rsidR="00680748" w:rsidRPr="00185958" w:rsidRDefault="00680748" w:rsidP="00680748">
      <w:pPr>
        <w:pStyle w:val="BodyTextIndent"/>
        <w:numPr>
          <w:ilvl w:val="0"/>
          <w:numId w:val="0"/>
        </w:numPr>
        <w:ind w:left="576" w:hanging="576"/>
        <w:rPr>
          <w:rFonts w:asciiTheme="minorHAnsi" w:hAnsiTheme="minorHAnsi" w:cstheme="minorHAnsi"/>
        </w:rPr>
      </w:pPr>
    </w:p>
    <w:p w14:paraId="2A0DB4DA" w14:textId="77777777" w:rsidR="00680748" w:rsidRPr="00185958" w:rsidRDefault="00680748" w:rsidP="00680748">
      <w:pPr>
        <w:pStyle w:val="BodyTextIndent"/>
        <w:numPr>
          <w:ilvl w:val="0"/>
          <w:numId w:val="0"/>
        </w:numPr>
        <w:ind w:left="576" w:hanging="576"/>
        <w:rPr>
          <w:rFonts w:asciiTheme="minorHAnsi" w:hAnsiTheme="minorHAnsi" w:cstheme="minorHAnsi"/>
        </w:rPr>
      </w:pPr>
    </w:p>
    <w:sectPr w:rsidR="00680748" w:rsidRPr="00185958" w:rsidSect="00735273">
      <w:headerReference w:type="default" r:id="rId7"/>
      <w:footerReference w:type="default" r:id="rId8"/>
      <w:pgSz w:w="12240" w:h="15840" w:code="1"/>
      <w:pgMar w:top="1798" w:right="1152" w:bottom="1260" w:left="1152" w:header="450" w:footer="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34571" w14:textId="77777777" w:rsidR="00650A31" w:rsidRDefault="00650A31">
      <w:r>
        <w:separator/>
      </w:r>
    </w:p>
  </w:endnote>
  <w:endnote w:type="continuationSeparator" w:id="0">
    <w:p w14:paraId="50F70126" w14:textId="77777777" w:rsidR="00650A31" w:rsidRDefault="00650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5076"/>
      <w:gridCol w:w="5076"/>
    </w:tblGrid>
    <w:tr w:rsidR="00650A31" w14:paraId="03E4DDEF" w14:textId="77777777">
      <w:tc>
        <w:tcPr>
          <w:tcW w:w="5076" w:type="dxa"/>
          <w:shd w:val="clear" w:color="auto" w:fill="auto"/>
        </w:tcPr>
        <w:p w14:paraId="54F7DA0E" w14:textId="77777777" w:rsidR="00650A31" w:rsidRPr="00A51690" w:rsidRDefault="00650A31">
          <w:pPr>
            <w:rPr>
              <w:rFonts w:ascii="Tahoma" w:hAnsi="Tahoma" w:cs="Tahoma"/>
            </w:rPr>
          </w:pPr>
        </w:p>
      </w:tc>
      <w:tc>
        <w:tcPr>
          <w:tcW w:w="5076" w:type="dxa"/>
          <w:shd w:val="clear" w:color="auto" w:fill="auto"/>
        </w:tcPr>
        <w:p w14:paraId="43753E53" w14:textId="77777777" w:rsidR="00650A31" w:rsidRPr="00A51690" w:rsidRDefault="00650A31" w:rsidP="00777B31">
          <w:pPr>
            <w:jc w:val="right"/>
            <w:rPr>
              <w:rFonts w:ascii="Tahoma" w:hAnsi="Tahoma" w:cs="Tahoma"/>
              <w:b/>
              <w:sz w:val="4"/>
              <w:szCs w:val="4"/>
            </w:rPr>
          </w:pPr>
          <w:r w:rsidRPr="00A51690">
            <w:rPr>
              <w:rFonts w:ascii="Tahoma" w:hAnsi="Tahoma" w:cs="Tahoma"/>
              <w:b/>
            </w:rPr>
            <w:t>Patient Initials: ________</w:t>
          </w:r>
          <w:r w:rsidRPr="00A51690">
            <w:rPr>
              <w:rFonts w:ascii="Tahoma" w:hAnsi="Tahoma" w:cs="Tahoma"/>
              <w:b/>
            </w:rPr>
            <w:br/>
          </w:r>
        </w:p>
      </w:tc>
    </w:tr>
    <w:tr w:rsidR="00650A31" w:rsidRPr="00777B31" w14:paraId="67F00159" w14:textId="77777777">
      <w:trPr>
        <w:trHeight w:val="296"/>
      </w:trPr>
      <w:tc>
        <w:tcPr>
          <w:tcW w:w="5076" w:type="dxa"/>
          <w:shd w:val="clear" w:color="auto" w:fill="BFBFBF"/>
          <w:vAlign w:val="center"/>
        </w:tcPr>
        <w:p w14:paraId="7E22BCE3" w14:textId="77777777" w:rsidR="00650A31" w:rsidRPr="00A51690" w:rsidRDefault="00650A31" w:rsidP="00352CEE">
          <w:pPr>
            <w:rPr>
              <w:rFonts w:ascii="Tahoma" w:hAnsi="Tahoma" w:cs="Tahoma"/>
              <w:color w:val="000000"/>
              <w:sz w:val="18"/>
              <w:szCs w:val="18"/>
            </w:rPr>
          </w:pPr>
          <w:r>
            <w:rPr>
              <w:rFonts w:ascii="Tahoma" w:hAnsi="Tahoma" w:cs="Tahoma"/>
              <w:color w:val="000000"/>
              <w:sz w:val="18"/>
              <w:szCs w:val="18"/>
            </w:rPr>
            <w:fldChar w:fldCharType="begin"/>
          </w:r>
          <w:r>
            <w:rPr>
              <w:rFonts w:ascii="Tahoma" w:hAnsi="Tahoma" w:cs="Tahoma"/>
              <w:color w:val="000000"/>
              <w:sz w:val="18"/>
              <w:szCs w:val="18"/>
            </w:rPr>
            <w:instrText xml:space="preserve"> MERGEFIELD "Practice_Phone" </w:instrText>
          </w:r>
          <w:r>
            <w:rPr>
              <w:rFonts w:ascii="Tahoma" w:hAnsi="Tahoma" w:cs="Tahoma"/>
              <w:color w:val="000000"/>
              <w:sz w:val="18"/>
              <w:szCs w:val="18"/>
            </w:rPr>
            <w:fldChar w:fldCharType="separate"/>
          </w:r>
          <w:r>
            <w:rPr>
              <w:rFonts w:ascii="Tahoma" w:hAnsi="Tahoma" w:cs="Tahoma"/>
              <w:noProof/>
              <w:color w:val="000000"/>
              <w:sz w:val="18"/>
              <w:szCs w:val="18"/>
            </w:rPr>
            <w:t>«Practice_Phone»</w:t>
          </w:r>
          <w:r>
            <w:rPr>
              <w:rFonts w:ascii="Tahoma" w:hAnsi="Tahoma" w:cs="Tahoma"/>
              <w:color w:val="000000"/>
              <w:sz w:val="18"/>
              <w:szCs w:val="18"/>
            </w:rPr>
            <w:fldChar w:fldCharType="end"/>
          </w:r>
        </w:p>
      </w:tc>
      <w:tc>
        <w:tcPr>
          <w:tcW w:w="5076" w:type="dxa"/>
          <w:shd w:val="clear" w:color="auto" w:fill="BFBFBF"/>
          <w:vAlign w:val="center"/>
        </w:tcPr>
        <w:p w14:paraId="15B550F8" w14:textId="77777777" w:rsidR="00650A31" w:rsidRPr="00A51690" w:rsidRDefault="00650A31" w:rsidP="00352CEE">
          <w:pPr>
            <w:jc w:val="right"/>
            <w:rPr>
              <w:rFonts w:ascii="Tahoma" w:hAnsi="Tahoma" w:cs="Tahoma"/>
              <w:color w:val="000000"/>
              <w:sz w:val="18"/>
              <w:szCs w:val="18"/>
            </w:rPr>
          </w:pPr>
        </w:p>
      </w:tc>
    </w:tr>
    <w:tr w:rsidR="00650A31" w:rsidRPr="00777B31" w14:paraId="5D7FA50E" w14:textId="77777777">
      <w:trPr>
        <w:trHeight w:val="344"/>
      </w:trPr>
      <w:tc>
        <w:tcPr>
          <w:tcW w:w="5076" w:type="dxa"/>
          <w:shd w:val="clear" w:color="auto" w:fill="BFBFBF"/>
          <w:vAlign w:val="center"/>
        </w:tcPr>
        <w:p w14:paraId="7D70A991" w14:textId="77777777" w:rsidR="00650A31" w:rsidRPr="00993FE2" w:rsidRDefault="00650A31" w:rsidP="00352CEE">
          <w:pPr>
            <w:rPr>
              <w:rFonts w:ascii="Tahoma" w:hAnsi="Tahoma" w:cs="Tahoma"/>
              <w:b/>
              <w:color w:val="000000"/>
              <w:sz w:val="18"/>
              <w:szCs w:val="18"/>
            </w:rPr>
          </w:pPr>
          <w:r>
            <w:rPr>
              <w:rFonts w:ascii="Tahoma" w:hAnsi="Tahoma" w:cs="Tahoma"/>
              <w:b/>
              <w:color w:val="000000"/>
              <w:sz w:val="18"/>
              <w:szCs w:val="18"/>
            </w:rPr>
            <w:fldChar w:fldCharType="begin"/>
          </w:r>
          <w:r>
            <w:rPr>
              <w:rFonts w:ascii="Tahoma" w:hAnsi="Tahoma" w:cs="Tahoma"/>
              <w:b/>
              <w:color w:val="000000"/>
              <w:sz w:val="18"/>
              <w:szCs w:val="18"/>
            </w:rPr>
            <w:instrText xml:space="preserve"> MERGEFIELD "Practice_Website" </w:instrText>
          </w:r>
          <w:r>
            <w:rPr>
              <w:rFonts w:ascii="Tahoma" w:hAnsi="Tahoma" w:cs="Tahoma"/>
              <w:b/>
              <w:color w:val="000000"/>
              <w:sz w:val="18"/>
              <w:szCs w:val="18"/>
            </w:rPr>
            <w:fldChar w:fldCharType="separate"/>
          </w:r>
          <w:r>
            <w:rPr>
              <w:rFonts w:ascii="Tahoma" w:hAnsi="Tahoma" w:cs="Tahoma"/>
              <w:b/>
              <w:noProof/>
              <w:color w:val="000000"/>
              <w:sz w:val="18"/>
              <w:szCs w:val="18"/>
            </w:rPr>
            <w:t>«Practice_Website»</w:t>
          </w:r>
          <w:r>
            <w:rPr>
              <w:rFonts w:ascii="Tahoma" w:hAnsi="Tahoma" w:cs="Tahoma"/>
              <w:b/>
              <w:color w:val="000000"/>
              <w:sz w:val="18"/>
              <w:szCs w:val="18"/>
            </w:rPr>
            <w:fldChar w:fldCharType="end"/>
          </w:r>
        </w:p>
      </w:tc>
      <w:tc>
        <w:tcPr>
          <w:tcW w:w="5076" w:type="dxa"/>
          <w:shd w:val="clear" w:color="auto" w:fill="BFBFBF"/>
          <w:vAlign w:val="center"/>
        </w:tcPr>
        <w:p w14:paraId="662611A4" w14:textId="77777777" w:rsidR="00650A31" w:rsidRPr="00A51690" w:rsidRDefault="00650A31" w:rsidP="00352CEE">
          <w:pPr>
            <w:jc w:val="right"/>
            <w:rPr>
              <w:rFonts w:ascii="Tahoma" w:hAnsi="Tahoma" w:cs="Tahoma"/>
              <w:color w:val="000000"/>
              <w:sz w:val="18"/>
              <w:szCs w:val="18"/>
            </w:rPr>
          </w:pPr>
          <w:r>
            <w:rPr>
              <w:rFonts w:ascii="Tahoma" w:hAnsi="Tahoma" w:cs="Tahoma"/>
              <w:color w:val="000000"/>
              <w:sz w:val="18"/>
              <w:szCs w:val="18"/>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Fonts w:ascii="Tahoma" w:hAnsi="Tahoma" w:cs="Tahoma"/>
              <w:color w:val="000000"/>
              <w:sz w:val="18"/>
              <w:szCs w:val="18"/>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r>
            <w:rPr>
              <w:rFonts w:ascii="Tahoma" w:hAnsi="Tahoma" w:cs="Tahoma"/>
              <w:color w:val="000000"/>
              <w:sz w:val="18"/>
              <w:szCs w:val="18"/>
            </w:rPr>
            <w:t xml:space="preserve"> in </w:t>
          </w:r>
          <w:r w:rsidRPr="00A51690">
            <w:rPr>
              <w:rFonts w:ascii="Tahoma" w:hAnsi="Tahoma" w:cs="Tahoma"/>
              <w:color w:val="000000"/>
              <w:sz w:val="18"/>
              <w:szCs w:val="18"/>
            </w:rPr>
            <w:t xml:space="preserve">Article </w:t>
          </w:r>
          <w:r>
            <w:rPr>
              <w:rFonts w:ascii="Tahoma" w:hAnsi="Tahoma" w:cs="Tahoma"/>
              <w:color w:val="000000"/>
              <w:sz w:val="18"/>
              <w:szCs w:val="18"/>
            </w:rPr>
            <w:fldChar w:fldCharType="begin"/>
          </w:r>
          <w:r>
            <w:rPr>
              <w:rFonts w:ascii="Tahoma" w:hAnsi="Tahoma" w:cs="Tahoma"/>
              <w:color w:val="000000"/>
              <w:sz w:val="18"/>
              <w:szCs w:val="18"/>
            </w:rPr>
            <w:instrText xml:space="preserve"> MERGEFIELD "Packet_Article_Number" </w:instrText>
          </w:r>
          <w:r>
            <w:rPr>
              <w:rFonts w:ascii="Tahoma" w:hAnsi="Tahoma" w:cs="Tahoma"/>
              <w:color w:val="000000"/>
              <w:sz w:val="18"/>
              <w:szCs w:val="18"/>
            </w:rPr>
            <w:fldChar w:fldCharType="separate"/>
          </w:r>
          <w:r>
            <w:rPr>
              <w:rFonts w:ascii="Tahoma" w:hAnsi="Tahoma" w:cs="Tahoma"/>
              <w:noProof/>
              <w:color w:val="000000"/>
              <w:sz w:val="18"/>
              <w:szCs w:val="18"/>
            </w:rPr>
            <w:t>«Packet_Article_Number»</w:t>
          </w:r>
          <w:r>
            <w:rPr>
              <w:rFonts w:ascii="Tahoma" w:hAnsi="Tahoma" w:cs="Tahoma"/>
              <w:color w:val="000000"/>
              <w:sz w:val="18"/>
              <w:szCs w:val="18"/>
            </w:rPr>
            <w:fldChar w:fldCharType="end"/>
          </w:r>
          <w:r w:rsidRPr="00A51690">
            <w:rPr>
              <w:rFonts w:ascii="Tahoma" w:hAnsi="Tahoma" w:cs="Tahoma"/>
              <w:color w:val="000000"/>
              <w:sz w:val="18"/>
              <w:szCs w:val="18"/>
            </w:rPr>
            <w:t xml:space="preserve"> of </w:t>
          </w:r>
          <w:r>
            <w:rPr>
              <w:rFonts w:ascii="Tahoma" w:hAnsi="Tahoma" w:cs="Tahoma"/>
              <w:color w:val="000000"/>
              <w:sz w:val="18"/>
              <w:szCs w:val="18"/>
            </w:rPr>
            <w:fldChar w:fldCharType="begin"/>
          </w:r>
          <w:r>
            <w:rPr>
              <w:rFonts w:ascii="Tahoma" w:hAnsi="Tahoma" w:cs="Tahoma"/>
              <w:color w:val="000000"/>
              <w:sz w:val="18"/>
              <w:szCs w:val="18"/>
            </w:rPr>
            <w:instrText xml:space="preserve"> MERGEFIELD "Packet_Article_Count" </w:instrText>
          </w:r>
          <w:r>
            <w:rPr>
              <w:rFonts w:ascii="Tahoma" w:hAnsi="Tahoma" w:cs="Tahoma"/>
              <w:color w:val="000000"/>
              <w:sz w:val="18"/>
              <w:szCs w:val="18"/>
            </w:rPr>
            <w:fldChar w:fldCharType="separate"/>
          </w:r>
          <w:r>
            <w:rPr>
              <w:rFonts w:ascii="Tahoma" w:hAnsi="Tahoma" w:cs="Tahoma"/>
              <w:noProof/>
              <w:color w:val="000000"/>
              <w:sz w:val="18"/>
              <w:szCs w:val="18"/>
            </w:rPr>
            <w:t>«Packet_Article_Count»</w:t>
          </w:r>
          <w:r>
            <w:rPr>
              <w:rFonts w:ascii="Tahoma" w:hAnsi="Tahoma" w:cs="Tahoma"/>
              <w:color w:val="000000"/>
              <w:sz w:val="18"/>
              <w:szCs w:val="18"/>
            </w:rPr>
            <w:fldChar w:fldCharType="end"/>
          </w:r>
        </w:p>
      </w:tc>
    </w:tr>
  </w:tbl>
  <w:p w14:paraId="04EBFA2F" w14:textId="77777777" w:rsidR="00650A31" w:rsidRDefault="00650A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FD194" w14:textId="77777777" w:rsidR="00650A31" w:rsidRDefault="00650A31">
      <w:r>
        <w:separator/>
      </w:r>
    </w:p>
  </w:footnote>
  <w:footnote w:type="continuationSeparator" w:id="0">
    <w:p w14:paraId="454DB23D" w14:textId="77777777" w:rsidR="00650A31" w:rsidRDefault="00650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5AC84" w14:textId="77777777" w:rsidR="00650A31" w:rsidRDefault="00650A31" w:rsidP="00185958">
    <w:pPr>
      <w:pStyle w:val="Header"/>
      <w:jc w:val="center"/>
    </w:pPr>
    <w:bookmarkStart w:id="1" w:name="_Hlk15997261"/>
    <w:r w:rsidRPr="001C39B7">
      <w:rPr>
        <w:noProof/>
      </w:rPr>
      <w:drawing>
        <wp:inline distT="0" distB="0" distL="0" distR="0" wp14:anchorId="37380956" wp14:editId="7BCB09B8">
          <wp:extent cx="1047750" cy="9271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1903" t="19630" r="32967" b="40414"/>
                  <a:stretch>
                    <a:fillRect/>
                  </a:stretch>
                </pic:blipFill>
                <pic:spPr bwMode="auto">
                  <a:xfrm>
                    <a:off x="0" y="0"/>
                    <a:ext cx="1047750" cy="927100"/>
                  </a:xfrm>
                  <a:prstGeom prst="rect">
                    <a:avLst/>
                  </a:prstGeom>
                  <a:noFill/>
                  <a:ln>
                    <a:noFill/>
                  </a:ln>
                </pic:spPr>
              </pic:pic>
            </a:graphicData>
          </a:graphic>
        </wp:inline>
      </w:drawing>
    </w:r>
    <w:r w:rsidRPr="001C39B7">
      <w:rPr>
        <w:noProof/>
      </w:rPr>
      <w:drawing>
        <wp:inline distT="0" distB="0" distL="0" distR="0" wp14:anchorId="3740E41C" wp14:editId="4F7BE136">
          <wp:extent cx="3295650" cy="698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965" t="59586" r="8234" b="17542"/>
                  <a:stretch>
                    <a:fillRect/>
                  </a:stretch>
                </pic:blipFill>
                <pic:spPr bwMode="auto">
                  <a:xfrm>
                    <a:off x="0" y="0"/>
                    <a:ext cx="3295650" cy="698500"/>
                  </a:xfrm>
                  <a:prstGeom prst="rect">
                    <a:avLst/>
                  </a:prstGeom>
                  <a:noFill/>
                  <a:ln>
                    <a:noFill/>
                  </a:ln>
                </pic:spPr>
              </pic:pic>
            </a:graphicData>
          </a:graphic>
        </wp:inline>
      </w:drawing>
    </w:r>
  </w:p>
  <w:bookmarkEnd w:id="1"/>
  <w:p w14:paraId="4B9CDCE6" w14:textId="77777777" w:rsidR="00650A31" w:rsidRPr="00185958" w:rsidRDefault="00650A31" w:rsidP="00185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1E9E"/>
    <w:multiLevelType w:val="hybridMultilevel"/>
    <w:tmpl w:val="917CB0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64734D"/>
    <w:multiLevelType w:val="singleLevel"/>
    <w:tmpl w:val="2B908DF2"/>
    <w:lvl w:ilvl="0">
      <w:start w:val="8"/>
      <w:numFmt w:val="decimal"/>
      <w:lvlText w:val="%1."/>
      <w:lvlJc w:val="left"/>
      <w:pPr>
        <w:tabs>
          <w:tab w:val="num" w:pos="720"/>
        </w:tabs>
        <w:ind w:left="720" w:hanging="720"/>
      </w:pPr>
    </w:lvl>
  </w:abstractNum>
  <w:abstractNum w:abstractNumId="2" w15:restartNumberingAfterBreak="0">
    <w:nsid w:val="09547D7B"/>
    <w:multiLevelType w:val="singleLevel"/>
    <w:tmpl w:val="6B38A6E2"/>
    <w:lvl w:ilvl="0">
      <w:start w:val="1"/>
      <w:numFmt w:val="lowerLetter"/>
      <w:lvlText w:val="%1)"/>
      <w:lvlJc w:val="left"/>
      <w:pPr>
        <w:tabs>
          <w:tab w:val="num" w:pos="1440"/>
        </w:tabs>
        <w:ind w:left="1440" w:hanging="720"/>
      </w:pPr>
    </w:lvl>
  </w:abstractNum>
  <w:abstractNum w:abstractNumId="3" w15:restartNumberingAfterBreak="0">
    <w:nsid w:val="192B40F5"/>
    <w:multiLevelType w:val="singleLevel"/>
    <w:tmpl w:val="62582D70"/>
    <w:lvl w:ilvl="0">
      <w:start w:val="1"/>
      <w:numFmt w:val="decimal"/>
      <w:lvlText w:val="%1."/>
      <w:lvlJc w:val="left"/>
      <w:pPr>
        <w:tabs>
          <w:tab w:val="num" w:pos="720"/>
        </w:tabs>
        <w:ind w:left="720" w:hanging="720"/>
      </w:pPr>
      <w:rPr>
        <w:rFonts w:hint="default"/>
      </w:rPr>
    </w:lvl>
  </w:abstractNum>
  <w:abstractNum w:abstractNumId="4" w15:restartNumberingAfterBreak="0">
    <w:nsid w:val="1B9A2574"/>
    <w:multiLevelType w:val="hybridMultilevel"/>
    <w:tmpl w:val="3C54B9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F015AB"/>
    <w:multiLevelType w:val="singleLevel"/>
    <w:tmpl w:val="0DC22B36"/>
    <w:lvl w:ilvl="0">
      <w:start w:val="1"/>
      <w:numFmt w:val="lowerLetter"/>
      <w:lvlText w:val="%1)"/>
      <w:lvlJc w:val="left"/>
      <w:pPr>
        <w:tabs>
          <w:tab w:val="num" w:pos="1440"/>
        </w:tabs>
        <w:ind w:left="1440" w:hanging="720"/>
      </w:pPr>
    </w:lvl>
  </w:abstractNum>
  <w:abstractNum w:abstractNumId="6" w15:restartNumberingAfterBreak="0">
    <w:nsid w:val="359D168D"/>
    <w:multiLevelType w:val="hybridMultilevel"/>
    <w:tmpl w:val="BE1CC240"/>
    <w:lvl w:ilvl="0" w:tplc="B118596A">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EC1414"/>
    <w:multiLevelType w:val="singleLevel"/>
    <w:tmpl w:val="E86289C8"/>
    <w:lvl w:ilvl="0">
      <w:start w:val="1"/>
      <w:numFmt w:val="decimal"/>
      <w:lvlText w:val="%1."/>
      <w:lvlJc w:val="left"/>
      <w:pPr>
        <w:tabs>
          <w:tab w:val="num" w:pos="720"/>
        </w:tabs>
        <w:ind w:left="720" w:hanging="720"/>
      </w:pPr>
      <w:rPr>
        <w:rFonts w:hint="default"/>
      </w:rPr>
    </w:lvl>
  </w:abstractNum>
  <w:abstractNum w:abstractNumId="8" w15:restartNumberingAfterBreak="0">
    <w:nsid w:val="397D2B9B"/>
    <w:multiLevelType w:val="hybridMultilevel"/>
    <w:tmpl w:val="D34C92EA"/>
    <w:lvl w:ilvl="0" w:tplc="80FA6F26">
      <w:start w:val="1"/>
      <w:numFmt w:val="decimal"/>
      <w:pStyle w:val="BodyTextIndent"/>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FD7C3D"/>
    <w:multiLevelType w:val="singleLevel"/>
    <w:tmpl w:val="0F324AA6"/>
    <w:lvl w:ilvl="0">
      <w:start w:val="1"/>
      <w:numFmt w:val="decimal"/>
      <w:lvlText w:val="%1."/>
      <w:lvlJc w:val="left"/>
      <w:pPr>
        <w:tabs>
          <w:tab w:val="num" w:pos="720"/>
        </w:tabs>
        <w:ind w:left="720" w:hanging="720"/>
      </w:pPr>
    </w:lvl>
  </w:abstractNum>
  <w:abstractNum w:abstractNumId="10" w15:restartNumberingAfterBreak="0">
    <w:nsid w:val="4694705D"/>
    <w:multiLevelType w:val="singleLevel"/>
    <w:tmpl w:val="E8386C60"/>
    <w:lvl w:ilvl="0">
      <w:start w:val="1"/>
      <w:numFmt w:val="decimal"/>
      <w:lvlText w:val="%1."/>
      <w:lvlJc w:val="left"/>
      <w:pPr>
        <w:tabs>
          <w:tab w:val="num" w:pos="720"/>
        </w:tabs>
        <w:ind w:left="720" w:hanging="720"/>
      </w:pPr>
      <w:rPr>
        <w:rFonts w:hint="default"/>
      </w:rPr>
    </w:lvl>
  </w:abstractNum>
  <w:abstractNum w:abstractNumId="11" w15:restartNumberingAfterBreak="0">
    <w:nsid w:val="47D15E51"/>
    <w:multiLevelType w:val="singleLevel"/>
    <w:tmpl w:val="174E8134"/>
    <w:lvl w:ilvl="0">
      <w:start w:val="4"/>
      <w:numFmt w:val="decimal"/>
      <w:lvlText w:val="%1."/>
      <w:lvlJc w:val="left"/>
      <w:pPr>
        <w:tabs>
          <w:tab w:val="num" w:pos="720"/>
        </w:tabs>
        <w:ind w:left="720" w:hanging="720"/>
      </w:pPr>
    </w:lvl>
  </w:abstractNum>
  <w:abstractNum w:abstractNumId="12" w15:restartNumberingAfterBreak="0">
    <w:nsid w:val="4A1A0A36"/>
    <w:multiLevelType w:val="hybridMultilevel"/>
    <w:tmpl w:val="B972017A"/>
    <w:lvl w:ilvl="0" w:tplc="B118596A">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C61207"/>
    <w:multiLevelType w:val="singleLevel"/>
    <w:tmpl w:val="A72A9438"/>
    <w:lvl w:ilvl="0">
      <w:start w:val="1"/>
      <w:numFmt w:val="decimal"/>
      <w:lvlText w:val="%1."/>
      <w:lvlJc w:val="left"/>
      <w:pPr>
        <w:tabs>
          <w:tab w:val="num" w:pos="720"/>
        </w:tabs>
        <w:ind w:left="720" w:hanging="720"/>
      </w:pPr>
    </w:lvl>
  </w:abstractNum>
  <w:abstractNum w:abstractNumId="14" w15:restartNumberingAfterBreak="0">
    <w:nsid w:val="7F552896"/>
    <w:multiLevelType w:val="hybridMultilevel"/>
    <w:tmpl w:val="8EFE4C8A"/>
    <w:lvl w:ilvl="0" w:tplc="B118596A">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7"/>
  </w:num>
  <w:num w:numId="4">
    <w:abstractNumId w:val="6"/>
  </w:num>
  <w:num w:numId="5">
    <w:abstractNumId w:val="12"/>
  </w:num>
  <w:num w:numId="6">
    <w:abstractNumId w:val="14"/>
  </w:num>
  <w:num w:numId="7">
    <w:abstractNumId w:val="0"/>
  </w:num>
  <w:num w:numId="8">
    <w:abstractNumId w:val="4"/>
  </w:num>
  <w:num w:numId="9">
    <w:abstractNumId w:val="8"/>
  </w:num>
  <w:num w:numId="10">
    <w:abstractNumId w:val="13"/>
    <w:lvlOverride w:ilvl="0">
      <w:startOverride w:val="1"/>
    </w:lvlOverride>
  </w:num>
  <w:num w:numId="11">
    <w:abstractNumId w:val="11"/>
    <w:lvlOverride w:ilvl="0">
      <w:startOverride w:val="4"/>
    </w:lvlOverride>
  </w:num>
  <w:num w:numId="12">
    <w:abstractNumId w:val="1"/>
    <w:lvlOverride w:ilvl="0">
      <w:startOverride w:val="8"/>
    </w:lvlOverride>
  </w:num>
  <w:num w:numId="13">
    <w:abstractNumId w:val="9"/>
    <w:lvlOverride w:ilvl="0">
      <w:startOverride w:val="1"/>
    </w:lvlOverride>
  </w:num>
  <w:num w:numId="14">
    <w:abstractNumId w:val="5"/>
    <w:lvlOverride w:ilvl="0">
      <w:startOverride w:val="1"/>
    </w:lvlOverride>
  </w:num>
  <w:num w:numId="15">
    <w:abstractNumId w:val="2"/>
    <w:lvlOverride w:ilvl="0">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C:\PracStation\Sessions\Default\a8d84d5c-db6a-4e95-b729-7e846613afa3\NxTemp\MergeInfo.m1"/>
  </w:mailMerge>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55BC"/>
    <w:rsid w:val="00020AAC"/>
    <w:rsid w:val="00050CF0"/>
    <w:rsid w:val="00062927"/>
    <w:rsid w:val="000A4137"/>
    <w:rsid w:val="000B2E72"/>
    <w:rsid w:val="000C1E6A"/>
    <w:rsid w:val="000F5999"/>
    <w:rsid w:val="001051F4"/>
    <w:rsid w:val="00184CEB"/>
    <w:rsid w:val="00185958"/>
    <w:rsid w:val="001C335A"/>
    <w:rsid w:val="001C6941"/>
    <w:rsid w:val="002136CB"/>
    <w:rsid w:val="00345607"/>
    <w:rsid w:val="00352CEE"/>
    <w:rsid w:val="003A6533"/>
    <w:rsid w:val="003C0E5B"/>
    <w:rsid w:val="00407305"/>
    <w:rsid w:val="00407350"/>
    <w:rsid w:val="00505AC0"/>
    <w:rsid w:val="00513D09"/>
    <w:rsid w:val="00526848"/>
    <w:rsid w:val="005C55BC"/>
    <w:rsid w:val="00650A31"/>
    <w:rsid w:val="00671997"/>
    <w:rsid w:val="00677C06"/>
    <w:rsid w:val="00680508"/>
    <w:rsid w:val="00680748"/>
    <w:rsid w:val="006C6126"/>
    <w:rsid w:val="0071459B"/>
    <w:rsid w:val="00735273"/>
    <w:rsid w:val="007534F0"/>
    <w:rsid w:val="0077152D"/>
    <w:rsid w:val="00776C36"/>
    <w:rsid w:val="00777B31"/>
    <w:rsid w:val="00794EF8"/>
    <w:rsid w:val="007F1740"/>
    <w:rsid w:val="00834345"/>
    <w:rsid w:val="00862847"/>
    <w:rsid w:val="00864B59"/>
    <w:rsid w:val="00874C43"/>
    <w:rsid w:val="008A021B"/>
    <w:rsid w:val="008B24FE"/>
    <w:rsid w:val="00915266"/>
    <w:rsid w:val="00916235"/>
    <w:rsid w:val="009858DE"/>
    <w:rsid w:val="00993FE2"/>
    <w:rsid w:val="009A0004"/>
    <w:rsid w:val="00A00231"/>
    <w:rsid w:val="00A27C24"/>
    <w:rsid w:val="00A51690"/>
    <w:rsid w:val="00A74E74"/>
    <w:rsid w:val="00A7616A"/>
    <w:rsid w:val="00A84A00"/>
    <w:rsid w:val="00B152CF"/>
    <w:rsid w:val="00BE2F53"/>
    <w:rsid w:val="00BE64EF"/>
    <w:rsid w:val="00C56971"/>
    <w:rsid w:val="00CB5C68"/>
    <w:rsid w:val="00CD04E1"/>
    <w:rsid w:val="00CF5F6F"/>
    <w:rsid w:val="00D06809"/>
    <w:rsid w:val="00D15160"/>
    <w:rsid w:val="00D9320A"/>
    <w:rsid w:val="00DF4EC5"/>
    <w:rsid w:val="00E01F50"/>
    <w:rsid w:val="00E247A1"/>
    <w:rsid w:val="00E72376"/>
    <w:rsid w:val="00E74AF9"/>
    <w:rsid w:val="00E74FD3"/>
    <w:rsid w:val="00EC010E"/>
    <w:rsid w:val="00F95564"/>
    <w:rsid w:val="00FB4A7F"/>
    <w:rsid w:val="00FC2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A5D5A98"/>
  <w15:docId w15:val="{CCF3CD6A-F6D1-4F4E-BCA0-EB1027B9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5BC"/>
  </w:style>
  <w:style w:type="paragraph" w:styleId="Heading1">
    <w:name w:val="heading 1"/>
    <w:basedOn w:val="Normal"/>
    <w:next w:val="Normal"/>
    <w:qFormat/>
    <w:rsid w:val="00407305"/>
    <w:pPr>
      <w:jc w:val="center"/>
      <w:outlineLvl w:val="0"/>
    </w:pPr>
    <w:rPr>
      <w:rFonts w:ascii="Tahoma" w:hAnsi="Tahoma" w:cs="Tahoma"/>
      <w:b/>
      <w:bCs/>
      <w:noProof/>
      <w:sz w:val="28"/>
    </w:rPr>
  </w:style>
  <w:style w:type="paragraph" w:styleId="Heading2">
    <w:name w:val="heading 2"/>
    <w:basedOn w:val="Normal"/>
    <w:next w:val="Normal"/>
    <w:qFormat/>
    <w:rsid w:val="00407305"/>
    <w:pPr>
      <w:spacing w:after="120"/>
      <w:ind w:left="720" w:hanging="720"/>
      <w:outlineLvl w:val="1"/>
    </w:pPr>
    <w:rPr>
      <w:rFonts w:ascii="Tahoma" w:hAnsi="Tahoma" w:cs="Tahoma"/>
      <w:b/>
      <w:sz w:val="26"/>
      <w:szCs w:val="26"/>
    </w:rPr>
  </w:style>
  <w:style w:type="paragraph" w:styleId="Heading3">
    <w:name w:val="heading 3"/>
    <w:basedOn w:val="Normal"/>
    <w:next w:val="Normal"/>
    <w:qFormat/>
    <w:rsid w:val="005C55BC"/>
    <w:pPr>
      <w:keepNext/>
      <w:outlineLvl w:val="2"/>
    </w:pPr>
    <w:rPr>
      <w:rFonts w:ascii="Arial Narrow" w:hAnsi="Arial Narrow"/>
      <w:b/>
      <w:bCs/>
      <w:snapToGrid w:val="0"/>
      <w:color w:val="000000"/>
      <w:sz w:val="10"/>
    </w:rPr>
  </w:style>
  <w:style w:type="paragraph" w:styleId="Heading4">
    <w:name w:val="heading 4"/>
    <w:basedOn w:val="Normal"/>
    <w:next w:val="Normal"/>
    <w:qFormat/>
    <w:rsid w:val="005C55BC"/>
    <w:pPr>
      <w:keepNext/>
      <w:jc w:val="center"/>
      <w:outlineLvl w:val="3"/>
    </w:pPr>
    <w:rPr>
      <w:rFonts w:ascii="Arial Narrow" w:hAnsi="Arial Narrow"/>
      <w:b/>
      <w:bCs/>
      <w:snapToGrid w:val="0"/>
      <w:color w:val="000000"/>
      <w:sz w:val="12"/>
    </w:rPr>
  </w:style>
  <w:style w:type="paragraph" w:styleId="Heading5">
    <w:name w:val="heading 5"/>
    <w:basedOn w:val="Normal"/>
    <w:next w:val="Normal"/>
    <w:qFormat/>
    <w:rsid w:val="005C55BC"/>
    <w:pPr>
      <w:keepNext/>
      <w:jc w:val="right"/>
      <w:outlineLvl w:val="4"/>
    </w:pPr>
    <w:rPr>
      <w:rFonts w:ascii="Arial Narrow" w:hAnsi="Arial Narrow"/>
      <w:b/>
      <w:bCs/>
      <w:snapToGrid w:val="0"/>
      <w:color w:val="000000"/>
      <w:sz w:val="18"/>
    </w:rPr>
  </w:style>
  <w:style w:type="paragraph" w:styleId="Heading6">
    <w:name w:val="heading 6"/>
    <w:basedOn w:val="Normal"/>
    <w:next w:val="Normal"/>
    <w:qFormat/>
    <w:rsid w:val="005C55BC"/>
    <w:pPr>
      <w:keepNext/>
      <w:tabs>
        <w:tab w:val="left" w:pos="2730"/>
      </w:tabs>
      <w:jc w:val="center"/>
      <w:outlineLvl w:val="5"/>
    </w:pPr>
    <w:rPr>
      <w:rFonts w:ascii="Arial Narrow" w:hAnsi="Arial Narrow"/>
      <w:b/>
      <w:bCs/>
      <w:snapToGrid w:val="0"/>
      <w:color w:val="000000"/>
      <w:sz w:val="16"/>
    </w:rPr>
  </w:style>
  <w:style w:type="paragraph" w:styleId="Heading7">
    <w:name w:val="heading 7"/>
    <w:basedOn w:val="Normal"/>
    <w:next w:val="Normal"/>
    <w:qFormat/>
    <w:rsid w:val="005C55BC"/>
    <w:pPr>
      <w:keepNext/>
      <w:jc w:val="right"/>
      <w:outlineLvl w:val="6"/>
    </w:pPr>
    <w:rPr>
      <w:rFonts w:ascii="Arial Narrow" w:hAnsi="Arial Narrow"/>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 Area"/>
    <w:basedOn w:val="BodyTextIndent"/>
    <w:rsid w:val="00EC010E"/>
    <w:pPr>
      <w:numPr>
        <w:numId w:val="0"/>
      </w:numPr>
    </w:pPr>
    <w:rPr>
      <w:sz w:val="18"/>
    </w:rPr>
  </w:style>
  <w:style w:type="paragraph" w:styleId="Header">
    <w:name w:val="header"/>
    <w:basedOn w:val="Normal"/>
    <w:link w:val="HeaderChar"/>
    <w:uiPriority w:val="99"/>
    <w:rsid w:val="000F5999"/>
    <w:pPr>
      <w:tabs>
        <w:tab w:val="center" w:pos="4320"/>
        <w:tab w:val="right" w:pos="8640"/>
      </w:tabs>
    </w:pPr>
  </w:style>
  <w:style w:type="paragraph" w:styleId="BodyText">
    <w:name w:val="Body Text"/>
    <w:basedOn w:val="Normal"/>
    <w:rsid w:val="00407305"/>
    <w:pPr>
      <w:ind w:right="36"/>
      <w:jc w:val="both"/>
    </w:pPr>
    <w:rPr>
      <w:rFonts w:ascii="Tahoma" w:hAnsi="Tahoma" w:cs="Tahoma"/>
      <w:sz w:val="22"/>
    </w:rPr>
  </w:style>
  <w:style w:type="paragraph" w:styleId="DocumentMap">
    <w:name w:val="Document Map"/>
    <w:basedOn w:val="Normal"/>
    <w:semiHidden/>
    <w:rsid w:val="005C55BC"/>
    <w:pPr>
      <w:shd w:val="clear" w:color="auto" w:fill="000080"/>
    </w:pPr>
    <w:rPr>
      <w:rFonts w:ascii="Tahoma" w:hAnsi="Tahoma"/>
    </w:rPr>
  </w:style>
  <w:style w:type="paragraph" w:styleId="BodyTextIndent">
    <w:name w:val="Body Text Indent"/>
    <w:basedOn w:val="Normal"/>
    <w:rsid w:val="00407305"/>
    <w:pPr>
      <w:numPr>
        <w:numId w:val="9"/>
      </w:numPr>
      <w:spacing w:after="240"/>
      <w:jc w:val="both"/>
    </w:pPr>
    <w:rPr>
      <w:rFonts w:ascii="Tahoma" w:hAnsi="Tahoma" w:cs="Tahoma"/>
      <w:sz w:val="22"/>
    </w:rPr>
  </w:style>
  <w:style w:type="character" w:styleId="PageNumber">
    <w:name w:val="page number"/>
    <w:basedOn w:val="DefaultParagraphFont"/>
    <w:rsid w:val="0077152D"/>
  </w:style>
  <w:style w:type="paragraph" w:styleId="NoSpacing">
    <w:name w:val="No Spacing"/>
    <w:uiPriority w:val="1"/>
    <w:qFormat/>
    <w:rsid w:val="00680748"/>
    <w:rPr>
      <w:rFonts w:ascii="Calibri" w:eastAsia="Calibri" w:hAnsi="Calibri"/>
      <w:sz w:val="22"/>
      <w:szCs w:val="22"/>
    </w:rPr>
  </w:style>
  <w:style w:type="paragraph" w:styleId="Footer">
    <w:name w:val="footer"/>
    <w:basedOn w:val="Normal"/>
    <w:link w:val="FooterChar"/>
    <w:uiPriority w:val="99"/>
    <w:unhideWhenUsed/>
    <w:rsid w:val="00185958"/>
    <w:pPr>
      <w:tabs>
        <w:tab w:val="center" w:pos="4680"/>
        <w:tab w:val="right" w:pos="9360"/>
      </w:tabs>
    </w:pPr>
  </w:style>
  <w:style w:type="character" w:customStyle="1" w:styleId="FooterChar">
    <w:name w:val="Footer Char"/>
    <w:basedOn w:val="DefaultParagraphFont"/>
    <w:link w:val="Footer"/>
    <w:uiPriority w:val="99"/>
    <w:rsid w:val="00185958"/>
  </w:style>
  <w:style w:type="character" w:customStyle="1" w:styleId="HeaderChar">
    <w:name w:val="Header Char"/>
    <w:basedOn w:val="DefaultParagraphFont"/>
    <w:link w:val="Header"/>
    <w:uiPriority w:val="99"/>
    <w:rsid w:val="00185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061339">
      <w:bodyDiv w:val="1"/>
      <w:marLeft w:val="0"/>
      <w:marRight w:val="0"/>
      <w:marTop w:val="0"/>
      <w:marBottom w:val="0"/>
      <w:divBdr>
        <w:top w:val="none" w:sz="0" w:space="0" w:color="auto"/>
        <w:left w:val="none" w:sz="0" w:space="0" w:color="auto"/>
        <w:bottom w:val="none" w:sz="0" w:space="0" w:color="auto"/>
        <w:right w:val="none" w:sz="0" w:space="0" w:color="auto"/>
      </w:divBdr>
    </w:div>
    <w:div w:id="1304385787">
      <w:bodyDiv w:val="1"/>
      <w:marLeft w:val="0"/>
      <w:marRight w:val="0"/>
      <w:marTop w:val="0"/>
      <w:marBottom w:val="0"/>
      <w:divBdr>
        <w:top w:val="none" w:sz="0" w:space="0" w:color="auto"/>
        <w:left w:val="none" w:sz="0" w:space="0" w:color="auto"/>
        <w:bottom w:val="none" w:sz="0" w:space="0" w:color="auto"/>
        <w:right w:val="none" w:sz="0" w:space="0" w:color="auto"/>
      </w:divBdr>
    </w:div>
    <w:div w:id="19420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5E078605</Template>
  <TotalTime>40</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«Practice_Name»</vt:lpstr>
    </vt:vector>
  </TitlesOfParts>
  <Company>NexTech, Inc.</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«Practice_Name»</dc:title>
  <dc:subject/>
  <dc:creator>pyousefi</dc:creator>
  <cp:keywords/>
  <dc:description>Preop: print through PIC only.  General Postop instructions for any procedure.</dc:description>
  <cp:lastModifiedBy>Jazmina Gonzalez</cp:lastModifiedBy>
  <cp:revision>5</cp:revision>
  <cp:lastPrinted>2013-01-08T20:58:00Z</cp:lastPrinted>
  <dcterms:created xsi:type="dcterms:W3CDTF">2012-12-20T16:39:00Z</dcterms:created>
  <dcterms:modified xsi:type="dcterms:W3CDTF">2019-08-09T11:56:00Z</dcterms:modified>
</cp:coreProperties>
</file>